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ind w:left="6379"/>
        <w:rPr>
          <w:rFonts w:ascii="Times New Roman" w:hAnsi="Times New Roman"/>
          <w:cap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</w:t>
      </w:r>
    </w:p>
    <w:p>
      <w:pPr>
        <w:ind w:left="637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 обласної ради</w:t>
      </w:r>
    </w:p>
    <w:p>
      <w:pPr>
        <w:ind w:left="6379"/>
        <w:rPr>
          <w:rFonts w:ascii="Times New Roman" w:hAnsi="Times New Roman"/>
          <w:sz w:val="28"/>
          <w:szCs w:val="28"/>
          <w:lang w:val="uk-UA"/>
        </w:rPr>
      </w:pPr>
    </w:p>
    <w:p>
      <w:pPr>
        <w:ind w:left="6379"/>
        <w:rPr>
          <w:rFonts w:ascii="Times New Roman" w:hAnsi="Times New Roman"/>
          <w:caps/>
          <w:sz w:val="28"/>
          <w:szCs w:val="28"/>
          <w:lang w:val="uk-UA"/>
        </w:rPr>
      </w:pPr>
      <w:r>
        <w:rPr>
          <w:rFonts w:ascii="Times New Roman" w:hAnsi="Times New Roman"/>
          <w:caps/>
          <w:sz w:val="28"/>
          <w:szCs w:val="28"/>
          <w:lang w:val="uk-UA"/>
        </w:rPr>
        <w:t>ЗАТВЕРДЖЕНО</w:t>
      </w:r>
    </w:p>
    <w:p>
      <w:pPr>
        <w:ind w:left="637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Рішення обласної ради </w:t>
      </w:r>
    </w:p>
    <w:p>
      <w:pPr>
        <w:ind w:left="6379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24 грудня 2020 року</w:t>
      </w:r>
    </w:p>
    <w:p>
      <w:pPr>
        <w:pStyle w:val="a8"/>
        <w:tabs>
          <w:tab w:val="left" w:pos="545"/>
        </w:tabs>
        <w:spacing w:before="5" w:line="326" w:lineRule="exact"/>
        <w:ind w:left="-540" w:firstLine="720"/>
        <w:jc w:val="center"/>
        <w:rPr>
          <w:rFonts w:ascii="Times New Roman"/>
          <w:b/>
          <w:color w:val="000000"/>
          <w:spacing w:val="5"/>
          <w:sz w:val="28"/>
          <w:szCs w:val="28"/>
          <w:lang w:val="uk-UA"/>
        </w:rPr>
      </w:pPr>
    </w:p>
    <w:p>
      <w:pPr>
        <w:pStyle w:val="a8"/>
        <w:tabs>
          <w:tab w:val="left" w:pos="545"/>
        </w:tabs>
        <w:spacing w:before="5" w:line="326" w:lineRule="exact"/>
        <w:ind w:left="-540" w:firstLine="720"/>
        <w:jc w:val="center"/>
        <w:rPr>
          <w:rFonts w:ascii="Times New Roman"/>
          <w:b/>
          <w:color w:val="000000"/>
          <w:spacing w:val="5"/>
          <w:sz w:val="28"/>
          <w:szCs w:val="28"/>
          <w:lang w:val="uk-UA"/>
        </w:rPr>
      </w:pPr>
    </w:p>
    <w:p>
      <w:pPr>
        <w:pStyle w:val="a8"/>
        <w:tabs>
          <w:tab w:val="left" w:pos="545"/>
        </w:tabs>
        <w:spacing w:before="5" w:line="326" w:lineRule="exact"/>
        <w:ind w:left="-540" w:firstLine="720"/>
        <w:jc w:val="center"/>
        <w:rPr>
          <w:rFonts w:ascii="Times New Roman"/>
          <w:b/>
          <w:color w:val="000000"/>
          <w:spacing w:val="5"/>
          <w:sz w:val="28"/>
          <w:szCs w:val="28"/>
          <w:lang w:val="uk-UA"/>
        </w:rPr>
      </w:pPr>
      <w:r>
        <w:rPr>
          <w:rFonts w:ascii="Times New Roman"/>
          <w:b/>
          <w:color w:val="000000"/>
          <w:spacing w:val="5"/>
          <w:sz w:val="28"/>
          <w:szCs w:val="28"/>
          <w:lang w:val="uk-UA"/>
        </w:rPr>
        <w:t>ОБЛАСНА ПРОГРАМА</w:t>
      </w:r>
    </w:p>
    <w:p>
      <w:pPr>
        <w:pStyle w:val="a8"/>
        <w:tabs>
          <w:tab w:val="left" w:pos="545"/>
        </w:tabs>
        <w:spacing w:before="5" w:line="326" w:lineRule="exact"/>
        <w:ind w:left="-540" w:firstLine="720"/>
        <w:jc w:val="center"/>
        <w:rPr>
          <w:b/>
        </w:rPr>
      </w:pPr>
      <w:r>
        <w:rPr>
          <w:rFonts w:ascii="Times New Roman"/>
          <w:b/>
          <w:color w:val="000000"/>
          <w:spacing w:val="5"/>
          <w:sz w:val="28"/>
          <w:szCs w:val="28"/>
          <w:lang w:val="uk-UA"/>
        </w:rPr>
        <w:t xml:space="preserve"> розвитку та підтримки комунальних закладів охорони здоров’я Хмельницької обласної ради на 202</w:t>
      </w:r>
      <w:r>
        <w:rPr>
          <w:rFonts w:ascii="Times New Roman"/>
          <w:b/>
          <w:color w:val="000000"/>
          <w:spacing w:val="5"/>
          <w:sz w:val="28"/>
          <w:szCs w:val="28"/>
        </w:rPr>
        <w:t>1</w:t>
      </w:r>
      <w:r>
        <w:rPr>
          <w:rFonts w:ascii="Times New Roman"/>
          <w:b/>
          <w:color w:val="000000"/>
          <w:spacing w:val="5"/>
          <w:sz w:val="28"/>
          <w:szCs w:val="28"/>
          <w:lang w:val="uk-UA"/>
        </w:rPr>
        <w:t xml:space="preserve"> рік</w:t>
      </w:r>
    </w:p>
    <w:p>
      <w:pPr>
        <w:pStyle w:val="a8"/>
        <w:jc w:val="center"/>
        <w:rPr>
          <w:rFonts w:ascii="Times New Roman"/>
          <w:b/>
          <w:color w:val="000000"/>
          <w:sz w:val="28"/>
          <w:szCs w:val="28"/>
          <w:lang w:val="uk-UA"/>
        </w:rPr>
      </w:pPr>
    </w:p>
    <w:p>
      <w:pPr>
        <w:pStyle w:val="a8"/>
        <w:jc w:val="center"/>
        <w:rPr>
          <w:rFonts w:ascii="Times New Roman"/>
          <w:b/>
          <w:color w:val="000000"/>
          <w:sz w:val="28"/>
          <w:szCs w:val="28"/>
          <w:lang w:val="uk-UA"/>
        </w:rPr>
      </w:pPr>
    </w:p>
    <w:p>
      <w:pPr>
        <w:pStyle w:val="a8"/>
        <w:jc w:val="center"/>
        <w:rPr>
          <w:b/>
        </w:rPr>
      </w:pPr>
      <w:r>
        <w:rPr>
          <w:rFonts w:ascii="Times New Roman"/>
          <w:b/>
          <w:color w:val="000000"/>
          <w:sz w:val="28"/>
          <w:szCs w:val="28"/>
          <w:lang w:val="uk-UA"/>
        </w:rPr>
        <w:t>ПАСПОРТ ПРОГРАМИ</w:t>
      </w:r>
    </w:p>
    <w:p>
      <w:pPr>
        <w:pStyle w:val="HTML"/>
        <w:jc w:val="center"/>
      </w:pPr>
    </w:p>
    <w:tbl>
      <w:tblPr>
        <w:tblW w:w="0" w:type="auto"/>
        <w:tblInd w:w="-88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9"/>
        <w:gridCol w:w="4679"/>
        <w:gridCol w:w="4006"/>
      </w:tblGrid>
      <w:tr>
        <w:trPr>
          <w:trHeight w:val="90"/>
        </w:trPr>
        <w:tc>
          <w:tcPr>
            <w:tcW w:w="539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>
            <w:pPr>
              <w:pStyle w:val="a8"/>
              <w:ind w:left="-108"/>
              <w:jc w:val="right"/>
            </w:pPr>
            <w:r>
              <w:rPr>
                <w:rFonts w:ascii="Times New Roman"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4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>
            <w:pPr>
              <w:pStyle w:val="a8"/>
            </w:pPr>
            <w:r>
              <w:rPr>
                <w:rFonts w:ascii="Times New Roman"/>
                <w:color w:val="00000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>
            <w:pPr>
              <w:pStyle w:val="a8"/>
              <w:jc w:val="both"/>
              <w:rPr>
                <w:rFonts w:ascii="Times New Roman"/>
                <w:sz w:val="28"/>
                <w:szCs w:val="28"/>
                <w:lang w:val="uk-UA"/>
              </w:rPr>
            </w:pPr>
            <w:r>
              <w:rPr>
                <w:rFonts w:ascii="Times New Roman"/>
                <w:sz w:val="28"/>
                <w:szCs w:val="28"/>
                <w:lang w:val="uk-UA"/>
              </w:rPr>
              <w:t>Департамент охорони здоров’я облдержадміністрації</w:t>
            </w:r>
          </w:p>
          <w:p>
            <w:pPr>
              <w:pStyle w:val="a8"/>
              <w:jc w:val="both"/>
            </w:pPr>
          </w:p>
        </w:tc>
      </w:tr>
      <w:tr>
        <w:trPr>
          <w:trHeight w:val="90"/>
        </w:trPr>
        <w:tc>
          <w:tcPr>
            <w:tcW w:w="539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>
            <w:pPr>
              <w:pStyle w:val="a8"/>
              <w:ind w:left="-108"/>
              <w:jc w:val="right"/>
            </w:pPr>
            <w:r>
              <w:rPr>
                <w:rFonts w:ascii="Times New Roman"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4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>
            <w:pPr>
              <w:pStyle w:val="a8"/>
            </w:pPr>
            <w:r>
              <w:rPr>
                <w:rFonts w:ascii="Times New Roman"/>
                <w:color w:val="000000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>
            <w:pPr>
              <w:pStyle w:val="a8"/>
              <w:jc w:val="both"/>
              <w:rPr>
                <w:rFonts w:ascii="Times New Roman"/>
                <w:sz w:val="28"/>
                <w:szCs w:val="28"/>
                <w:lang w:val="uk-UA"/>
              </w:rPr>
            </w:pPr>
            <w:r>
              <w:rPr>
                <w:rFonts w:ascii="Times New Roman"/>
                <w:sz w:val="28"/>
                <w:szCs w:val="28"/>
                <w:lang w:val="uk-UA"/>
              </w:rPr>
              <w:t>Департамент охорони здоров’я облдержадміністрації</w:t>
            </w:r>
          </w:p>
          <w:p>
            <w:pPr>
              <w:pStyle w:val="a8"/>
              <w:jc w:val="both"/>
            </w:pPr>
          </w:p>
        </w:tc>
      </w:tr>
      <w:tr>
        <w:trPr>
          <w:trHeight w:val="271"/>
        </w:trPr>
        <w:tc>
          <w:tcPr>
            <w:tcW w:w="539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>
            <w:pPr>
              <w:pStyle w:val="a8"/>
              <w:ind w:left="-108"/>
              <w:jc w:val="right"/>
            </w:pPr>
            <w:r>
              <w:rPr>
                <w:rFonts w:ascii="Times New Roman"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4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>
            <w:pPr>
              <w:pStyle w:val="a8"/>
            </w:pPr>
            <w:r>
              <w:rPr>
                <w:rFonts w:ascii="Times New Roman"/>
                <w:color w:val="000000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>
            <w:pPr>
              <w:pStyle w:val="a8"/>
              <w:jc w:val="both"/>
              <w:rPr>
                <w:rFonts w:ascii="Times New Roman"/>
                <w:sz w:val="28"/>
                <w:szCs w:val="28"/>
                <w:lang w:val="uk-UA"/>
              </w:rPr>
            </w:pPr>
            <w:r>
              <w:rPr>
                <w:rFonts w:ascii="Times New Roman"/>
                <w:sz w:val="28"/>
                <w:szCs w:val="28"/>
                <w:lang w:val="uk-UA"/>
              </w:rPr>
              <w:t>Департамент охорони здоров’я облдержадміністрації; заклади охорони здоров’я області</w:t>
            </w:r>
          </w:p>
          <w:p>
            <w:pPr>
              <w:pStyle w:val="a8"/>
              <w:jc w:val="both"/>
            </w:pPr>
          </w:p>
        </w:tc>
      </w:tr>
      <w:tr>
        <w:trPr>
          <w:trHeight w:val="90"/>
        </w:trPr>
        <w:tc>
          <w:tcPr>
            <w:tcW w:w="539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>
            <w:pPr>
              <w:pStyle w:val="a8"/>
              <w:ind w:left="-108"/>
              <w:jc w:val="right"/>
            </w:pPr>
            <w:r>
              <w:rPr>
                <w:rFonts w:ascii="Times New Roman"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4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>
            <w:pPr>
              <w:pStyle w:val="a8"/>
            </w:pPr>
            <w:r>
              <w:rPr>
                <w:rFonts w:ascii="Times New Roman"/>
                <w:color w:val="000000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>
            <w:pPr>
              <w:pStyle w:val="a8"/>
              <w:jc w:val="both"/>
              <w:rPr>
                <w:rFonts w:asci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/>
                <w:color w:val="000000"/>
                <w:sz w:val="28"/>
                <w:szCs w:val="28"/>
                <w:lang w:val="uk-UA"/>
              </w:rPr>
              <w:t xml:space="preserve">Заклади охорони </w:t>
            </w:r>
            <w:proofErr w:type="spellStart"/>
            <w:r>
              <w:rPr>
                <w:rFonts w:ascii="Times New Roman"/>
                <w:color w:val="000000"/>
                <w:sz w:val="28"/>
                <w:szCs w:val="28"/>
                <w:lang w:val="uk-UA"/>
              </w:rPr>
              <w:t>здоров</w:t>
            </w:r>
            <w:proofErr w:type="spellEnd"/>
            <w:r>
              <w:rPr>
                <w:rFonts w:ascii="Times New Roman"/>
                <w:color w:val="000000"/>
                <w:sz w:val="28"/>
                <w:szCs w:val="28"/>
                <w:lang w:val="en-US"/>
              </w:rPr>
              <w:t>’</w:t>
            </w:r>
            <w:r>
              <w:rPr>
                <w:rFonts w:ascii="Times New Roman"/>
                <w:color w:val="000000"/>
                <w:sz w:val="28"/>
                <w:szCs w:val="28"/>
                <w:lang w:val="uk-UA"/>
              </w:rPr>
              <w:t>я області</w:t>
            </w:r>
          </w:p>
          <w:p>
            <w:pPr>
              <w:pStyle w:val="a8"/>
              <w:jc w:val="both"/>
            </w:pPr>
          </w:p>
        </w:tc>
      </w:tr>
      <w:tr>
        <w:trPr>
          <w:trHeight w:val="90"/>
        </w:trPr>
        <w:tc>
          <w:tcPr>
            <w:tcW w:w="539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>
            <w:pPr>
              <w:pStyle w:val="a8"/>
              <w:ind w:left="-108"/>
              <w:jc w:val="right"/>
            </w:pPr>
            <w:r>
              <w:rPr>
                <w:rFonts w:ascii="Times New Roman"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4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>
            <w:pPr>
              <w:pStyle w:val="a8"/>
              <w:rPr>
                <w:rFonts w:asci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/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  <w:p>
            <w:pPr>
              <w:pStyle w:val="a8"/>
              <w:rPr>
                <w:rFonts w:asciiTheme="minorHAnsi" w:hAnsiTheme="minorHAnsi"/>
              </w:rPr>
            </w:pPr>
          </w:p>
        </w:tc>
        <w:tc>
          <w:tcPr>
            <w:tcW w:w="4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>
            <w:pPr>
              <w:pStyle w:val="a8"/>
            </w:pPr>
            <w:r>
              <w:rPr>
                <w:rFonts w:ascii="Times New Roman"/>
                <w:color w:val="000000"/>
                <w:sz w:val="28"/>
                <w:szCs w:val="28"/>
                <w:lang w:val="uk-UA"/>
              </w:rPr>
              <w:t>202</w:t>
            </w:r>
            <w:r>
              <w:rPr>
                <w:rFonts w:ascii="Times New Roman"/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rFonts w:ascii="Times New Roman"/>
                <w:color w:val="000000"/>
                <w:sz w:val="28"/>
                <w:szCs w:val="28"/>
                <w:lang w:val="uk-UA"/>
              </w:rPr>
              <w:t xml:space="preserve"> рік</w:t>
            </w:r>
          </w:p>
        </w:tc>
      </w:tr>
      <w:tr>
        <w:trPr>
          <w:trHeight w:val="165"/>
        </w:trPr>
        <w:tc>
          <w:tcPr>
            <w:tcW w:w="539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>
            <w:pPr>
              <w:pStyle w:val="a8"/>
              <w:ind w:left="-108"/>
              <w:jc w:val="right"/>
            </w:pPr>
            <w:r>
              <w:rPr>
                <w:rFonts w:ascii="Times New Roman"/>
                <w:color w:val="000000"/>
                <w:sz w:val="28"/>
                <w:szCs w:val="28"/>
                <w:lang w:val="uk-UA"/>
              </w:rPr>
              <w:t>5.1.</w:t>
            </w:r>
          </w:p>
        </w:tc>
        <w:tc>
          <w:tcPr>
            <w:tcW w:w="4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>
            <w:pPr>
              <w:pStyle w:val="a8"/>
              <w:rPr>
                <w:rFonts w:asci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/>
                <w:color w:val="000000"/>
                <w:sz w:val="28"/>
                <w:szCs w:val="28"/>
                <w:lang w:val="uk-UA"/>
              </w:rPr>
              <w:t xml:space="preserve">Етапи виконання програми </w:t>
            </w:r>
          </w:p>
          <w:p>
            <w:pPr>
              <w:pStyle w:val="a8"/>
              <w:rPr>
                <w:rFonts w:asciiTheme="minorHAnsi" w:hAnsiTheme="minorHAnsi"/>
              </w:rPr>
            </w:pPr>
          </w:p>
        </w:tc>
        <w:tc>
          <w:tcPr>
            <w:tcW w:w="4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>
            <w:pPr>
              <w:pStyle w:val="a8"/>
            </w:pPr>
            <w:r>
              <w:rPr>
                <w:rFonts w:ascii="Times New Roman"/>
                <w:color w:val="000000"/>
                <w:sz w:val="28"/>
                <w:szCs w:val="28"/>
                <w:lang w:val="uk-UA"/>
              </w:rPr>
              <w:t xml:space="preserve"> 2021 рік</w:t>
            </w:r>
          </w:p>
        </w:tc>
      </w:tr>
      <w:tr>
        <w:trPr>
          <w:trHeight w:val="367"/>
        </w:trPr>
        <w:tc>
          <w:tcPr>
            <w:tcW w:w="539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>
            <w:pPr>
              <w:pStyle w:val="a8"/>
              <w:ind w:left="-108"/>
              <w:jc w:val="right"/>
            </w:pPr>
            <w:r>
              <w:rPr>
                <w:rFonts w:ascii="Times New Roman"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4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>
            <w:pPr>
              <w:pStyle w:val="a8"/>
              <w:jc w:val="both"/>
              <w:rPr>
                <w:rFonts w:asci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/>
                <w:color w:val="000000"/>
                <w:sz w:val="28"/>
                <w:szCs w:val="28"/>
                <w:lang w:val="uk-UA"/>
              </w:rPr>
              <w:t xml:space="preserve">Перелік місцевих бюджетів, які беруть участь у виконанні програми </w:t>
            </w:r>
          </w:p>
          <w:p>
            <w:pPr>
              <w:pStyle w:val="a8"/>
              <w:jc w:val="both"/>
              <w:rPr>
                <w:rFonts w:asciiTheme="minorHAnsi" w:hAnsiTheme="minorHAnsi"/>
              </w:rPr>
            </w:pPr>
          </w:p>
        </w:tc>
        <w:tc>
          <w:tcPr>
            <w:tcW w:w="4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>
            <w:pPr>
              <w:pStyle w:val="a8"/>
              <w:jc w:val="both"/>
            </w:pPr>
            <w:r>
              <w:rPr>
                <w:rFonts w:ascii="Times New Roman"/>
                <w:color w:val="000000"/>
                <w:sz w:val="28"/>
                <w:szCs w:val="28"/>
                <w:lang w:val="uk-UA"/>
              </w:rPr>
              <w:t>Обласний бюджет</w:t>
            </w:r>
          </w:p>
        </w:tc>
      </w:tr>
      <w:tr>
        <w:trPr>
          <w:trHeight w:val="972"/>
        </w:trPr>
        <w:tc>
          <w:tcPr>
            <w:tcW w:w="539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>
            <w:pPr>
              <w:pStyle w:val="a8"/>
              <w:ind w:left="-108"/>
              <w:jc w:val="right"/>
            </w:pPr>
            <w:r>
              <w:rPr>
                <w:rFonts w:ascii="Times New Roman"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46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>
            <w:pPr>
              <w:pStyle w:val="a8"/>
              <w:rPr>
                <w:rFonts w:asci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/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усього</w:t>
            </w:r>
          </w:p>
          <w:p>
            <w:pPr>
              <w:pStyle w:val="a8"/>
              <w:rPr>
                <w:rFonts w:asciiTheme="minorHAnsi" w:hAnsiTheme="minorHAnsi"/>
              </w:rPr>
            </w:pPr>
          </w:p>
        </w:tc>
        <w:tc>
          <w:tcPr>
            <w:tcW w:w="4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>
            <w:pPr>
              <w:pStyle w:val="a8"/>
            </w:pPr>
          </w:p>
          <w:p>
            <w:pPr>
              <w:pStyle w:val="a8"/>
            </w:pPr>
            <w:r>
              <w:rPr>
                <w:rFonts w:ascii="Times New Roman" w:cs="Times New Roman"/>
                <w:color w:val="000000"/>
                <w:sz w:val="28"/>
                <w:szCs w:val="28"/>
                <w:lang w:val="uk-UA"/>
              </w:rPr>
              <w:t>197 645,4 тис. грн</w:t>
            </w:r>
          </w:p>
        </w:tc>
      </w:tr>
    </w:tbl>
    <w:p>
      <w:pPr>
        <w:pStyle w:val="a8"/>
        <w:ind w:firstLine="720"/>
        <w:jc w:val="both"/>
      </w:pPr>
    </w:p>
    <w:p>
      <w:pPr>
        <w:tabs>
          <w:tab w:val="left" w:pos="1085"/>
        </w:tabs>
        <w:spacing w:before="5" w:line="326" w:lineRule="exact"/>
        <w:ind w:left="-540" w:firstLine="720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val="uk-UA"/>
        </w:rPr>
      </w:pPr>
    </w:p>
    <w:p>
      <w:pPr>
        <w:tabs>
          <w:tab w:val="left" w:pos="1085"/>
        </w:tabs>
        <w:spacing w:before="5" w:line="326" w:lineRule="exact"/>
        <w:ind w:left="-540" w:firstLine="720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val="uk-UA"/>
        </w:rPr>
      </w:pPr>
    </w:p>
    <w:p>
      <w:pPr>
        <w:tabs>
          <w:tab w:val="left" w:pos="1085"/>
        </w:tabs>
        <w:spacing w:before="5" w:line="326" w:lineRule="exact"/>
        <w:ind w:left="-540" w:firstLine="720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val="uk-UA"/>
        </w:rPr>
      </w:pPr>
    </w:p>
    <w:p>
      <w:pPr>
        <w:tabs>
          <w:tab w:val="left" w:pos="1085"/>
        </w:tabs>
        <w:spacing w:before="5" w:line="326" w:lineRule="exact"/>
        <w:ind w:left="-540" w:firstLine="720"/>
        <w:jc w:val="center"/>
        <w:rPr>
          <w:rFonts w:ascii="Times New Roman" w:hAnsi="Times New Roman"/>
          <w:b/>
          <w:color w:val="000000"/>
          <w:spacing w:val="5"/>
          <w:sz w:val="28"/>
          <w:szCs w:val="28"/>
          <w:lang w:val="uk-UA"/>
        </w:rPr>
      </w:pPr>
    </w:p>
    <w:p>
      <w:pPr>
        <w:spacing w:before="340"/>
        <w:ind w:firstLine="567"/>
        <w:jc w:val="center"/>
        <w:rPr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lang w:val="uk-UA"/>
        </w:rPr>
        <w:lastRenderedPageBreak/>
        <w:t>Загальні положення</w:t>
      </w:r>
    </w:p>
    <w:p>
      <w:pPr>
        <w:spacing w:line="216" w:lineRule="auto"/>
        <w:ind w:firstLine="567"/>
        <w:jc w:val="both"/>
        <w:rPr>
          <w:rFonts w:ascii="Times New Roman" w:hAnsi="Times New Roman"/>
          <w:b/>
          <w:szCs w:val="28"/>
          <w:lang w:val="uk-UA"/>
        </w:rPr>
      </w:pPr>
    </w:p>
    <w:p>
      <w:pPr>
        <w:tabs>
          <w:tab w:val="left" w:pos="1085"/>
        </w:tabs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Обласна Програма розвитку та підтримки комунальних закладів охорони здоров’я Хмельницької обласної ради на 2021 рік (далі — Програма) розроблена для покращення надання послуг в сфері охорони здоров’я відповідно до Закону України “Про внесення змін до деяких законодавчих актів України щодо удосконалення законодавства з питань діяльності закладів охорони здоров’я”, Закону України “Про державні фінансові гарантії медичного обслуговування населення” та інших нормативно-правових актів, з метою забезпечення конституційного права на охорону здоров’я.</w:t>
      </w:r>
    </w:p>
    <w:p>
      <w:pPr>
        <w:tabs>
          <w:tab w:val="left" w:pos="1085"/>
        </w:tabs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Актуальність Програми продиктована необхідністю поліпшення якості надання та доступності спеціалізованої медичної допомоги населенню Хмельницької області, покращення матеріально-технічної бази та необхідністю створення сприятливих умов для здійснення модернізації галузі охорони здоров’я області.</w:t>
      </w:r>
    </w:p>
    <w:p>
      <w:pPr>
        <w:tabs>
          <w:tab w:val="left" w:pos="1085"/>
        </w:tabs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Основним підходом до концепції реформування є створення належних відповідних умов надання якісної, своєчасної медичної допомоги. Одним з основних заходів впровадження реформи фінансування системи охорони здоров’я є реорганізація комунальних медичних закладів у повноцінні суб’єкти господарської діяльності — комунальні некомерційні підприємства, та укладання договорів за програмою медичних гарантій з Національною службою здоров’я України.</w:t>
      </w:r>
    </w:p>
    <w:p>
      <w:pPr>
        <w:tabs>
          <w:tab w:val="left" w:pos="1085"/>
        </w:tabs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умовах переходу на нові умови фінансування, для забезпечення повноцінного функціонування некомерційних комунальних підприємств, необхідні кошти для придбання предметів, матеріалів, обладнання та інвентарю, медикаментів та перев’язувальних засобів, оплати послуг та інше.</w:t>
      </w:r>
    </w:p>
    <w:p>
      <w:pPr>
        <w:tabs>
          <w:tab w:val="left" w:pos="1085"/>
        </w:tabs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>
      <w:pPr>
        <w:pStyle w:val="1"/>
        <w:numPr>
          <w:ilvl w:val="0"/>
          <w:numId w:val="2"/>
        </w:numPr>
        <w:spacing w:before="0"/>
        <w:ind w:firstLine="709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>Мета і основні завдання Програми</w:t>
      </w:r>
    </w:p>
    <w:p>
      <w:pPr>
        <w:pStyle w:val="1"/>
        <w:numPr>
          <w:ilvl w:val="0"/>
          <w:numId w:val="2"/>
        </w:numPr>
        <w:spacing w:before="0" w:after="120"/>
        <w:ind w:firstLine="709"/>
        <w:rPr>
          <w:rFonts w:ascii="Times New Roman" w:hAnsi="Times New Roman"/>
          <w:sz w:val="32"/>
          <w:szCs w:val="32"/>
          <w:lang w:val="uk-UA"/>
        </w:rPr>
      </w:pPr>
    </w:p>
    <w:p>
      <w:pPr>
        <w:spacing w:after="120"/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Метою Програми є досягнення максимально можливого рівня здоров’я жителів області, незалежно від їх віку, статі, соціального статусу, підвищення якості та ефективності спеціалізованої медичної допомоги, забезпечення соціальної справедливості і прав громадян на охорону здоров'я. В умовах діючих механізмів та обсягів бюджетного фінансування галузі охорони здоров’я необхідно забезпечити потреби населення у всіх видах спеціалізованої допомоги. Прийняття Програми створює правові засади для запровадження фінансування заходів Програми за рахунок обласного бюджету.</w:t>
      </w:r>
    </w:p>
    <w:p>
      <w:pPr>
        <w:spacing w:after="120"/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Основними завдання Програми є поліпшення стану здоров'я усіх верств населення, зниження рівнів захворюваності, інвалідності та смертності.</w:t>
      </w:r>
    </w:p>
    <w:p>
      <w:pPr>
        <w:shd w:val="clear" w:color="auto" w:fill="FFFFFF"/>
        <w:spacing w:after="120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>
      <w:pPr>
        <w:shd w:val="clear" w:color="auto" w:fill="FFFFFF"/>
        <w:spacing w:after="12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>
      <w:pPr>
        <w:shd w:val="clear" w:color="auto" w:fill="FFFFFF"/>
        <w:spacing w:after="12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Шляхи та способи розв′язання проблем</w:t>
      </w:r>
    </w:p>
    <w:p>
      <w:pPr>
        <w:shd w:val="clear" w:color="auto" w:fill="FFFFFF"/>
        <w:spacing w:after="120"/>
        <w:ind w:firstLine="709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Досягнення мети та завдань Програми передбачається шляхом формування та налагодження ефективного функціонування системи надання населенню доступної і високоякісної спеціалізованої допомоги, поліпшення фінансового забезпечення комунальних закладів охорони здоров’я Хмельницької обласної ради - учасників та виконавців Програми, а саме:</w:t>
      </w:r>
    </w:p>
    <w:p>
      <w:pPr>
        <w:spacing w:after="120"/>
        <w:ind w:firstLine="709"/>
        <w:jc w:val="both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 проведення відповідних заходів щодо реалізації сталої відповіді на епідемію туберкульозу,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хіміорезистентного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ВІЛ-інфекції/ СНІДу;</w:t>
      </w:r>
    </w:p>
    <w:p>
      <w:pPr>
        <w:spacing w:after="120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>- проведення ефективної боротьби з онкологічними захворюваннями;</w:t>
      </w:r>
    </w:p>
    <w:p>
      <w:pPr>
        <w:spacing w:after="120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>- проведення заходів, спрямованих на запобігання і лікування серцево-судинних та судинно-мозкових захворювань серед населення області;</w:t>
      </w:r>
    </w:p>
    <w:p>
      <w:pPr>
        <w:spacing w:after="120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>- активізування профілактичного напрямку дій щодо боротьби з серцево-судинними, онкологічними захворюваннями, захворюваннями населення соціально значущими захворюваннями;</w:t>
      </w:r>
    </w:p>
    <w:p>
      <w:pPr>
        <w:spacing w:after="120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>- забезпечення утримання закладів охорони здоров’я з поетапним оновленням матеріально-технічної бази;</w:t>
      </w:r>
    </w:p>
    <w:p>
      <w:pPr>
        <w:spacing w:after="120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>- забезпечення надання своєчасної сучасної невідкладної допомоги та оснащення закладів охорони здоров’я необхідним для її надання медичним обладнанням;</w:t>
      </w:r>
    </w:p>
    <w:p>
      <w:pPr>
        <w:spacing w:after="120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>- підвищення ефективності санітарно-освітньої роботи та пропаганди здорового способу життя з широким використанням сучасних технологій та засобів масової інформації;</w:t>
      </w:r>
    </w:p>
    <w:p>
      <w:pPr>
        <w:spacing w:after="120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>- спрямування зусиль медичних працівників на виявлення захворювань на ранніх стадіях та проведення ефективної профілактики їх на функціональній стадії або на стадії мінімальних морфологічних змін;</w:t>
      </w:r>
    </w:p>
    <w:p>
      <w:pPr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>
      <w:pPr>
        <w:pStyle w:val="2"/>
        <w:numPr>
          <w:ilvl w:val="1"/>
          <w:numId w:val="2"/>
        </w:numPr>
        <w:spacing w:after="12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Фінансове забезпечення Програми</w:t>
      </w:r>
    </w:p>
    <w:p>
      <w:pPr>
        <w:spacing w:after="120"/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>Фінансування завдань і заходів Програми планується здійснювати за рахунок коштів обласного бюджету, інших джерел, не заборонених чинним законодавством. Фінансування заходів Програми здійснюється у межах видатків, що передбачаються в обласному бюджетах. Обсяги фінансування можуть корегуватися в межах бюджетного періоду без внесення змін до даної Програми. Обсяг бюджетних коштів визначається, виходячи із фінансової можливості бюджету.</w:t>
      </w:r>
    </w:p>
    <w:p>
      <w:pPr>
        <w:spacing w:after="12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>
      <w:pPr>
        <w:ind w:firstLine="567"/>
        <w:jc w:val="both"/>
      </w:pPr>
      <w:r>
        <w:rPr>
          <w:rFonts w:ascii="Times New Roman" w:hAnsi="Times New Roman"/>
          <w:sz w:val="28"/>
          <w:szCs w:val="28"/>
          <w:lang w:val="uk-UA"/>
        </w:rPr>
        <w:t>Директор Департаменту                                     Олександр ХУДЕНКО</w:t>
      </w:r>
    </w:p>
    <w:sectPr>
      <w:pgSz w:w="11906" w:h="16838"/>
      <w:pgMar w:top="992" w:right="851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HGPMinchoE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A5172F"/>
    <w:multiLevelType w:val="multilevel"/>
    <w:tmpl w:val="1E481D9A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C923EF1"/>
    <w:multiLevelType w:val="multilevel"/>
    <w:tmpl w:val="C57471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8C7CFD-AE78-4874-A730-8DB8208A3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Lucida Sans Unicode" w:hAnsi="Liberation Serif" w:cs="Mang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keepNext/>
      <w:numPr>
        <w:numId w:val="1"/>
      </w:numPr>
      <w:spacing w:before="200"/>
      <w:jc w:val="center"/>
      <w:outlineLvl w:val="0"/>
    </w:pPr>
    <w:rPr>
      <w:b/>
    </w:rPr>
  </w:style>
  <w:style w:type="paragraph" w:styleId="2">
    <w:name w:val="heading 2"/>
    <w:basedOn w:val="a"/>
    <w:uiPriority w:val="9"/>
    <w:unhideWhenUsed/>
    <w:qFormat/>
    <w:pPr>
      <w:keepNext/>
      <w:numPr>
        <w:ilvl w:val="1"/>
        <w:numId w:val="1"/>
      </w:numPr>
      <w:spacing w:line="276" w:lineRule="auto"/>
      <w:ind w:firstLine="720"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qFormat/>
    <w:rPr>
      <w:rFonts w:ascii="Symbol" w:hAnsi="Symbol" w:cs="Symbol"/>
      <w:sz w:val="28"/>
      <w:szCs w:val="28"/>
      <w:lang w:val="ru-RU"/>
    </w:r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numbering" w:customStyle="1" w:styleId="WW8Num2">
    <w:name w:val="WW8Num2"/>
    <w:qFormat/>
  </w:style>
  <w:style w:type="paragraph" w:customStyle="1" w:styleId="a8">
    <w:name w:val="Базовый"/>
    <w:uiPriority w:val="99"/>
    <w:pPr>
      <w:tabs>
        <w:tab w:val="left" w:pos="709"/>
      </w:tabs>
      <w:suppressAutoHyphens/>
    </w:pPr>
    <w:rPr>
      <w:rFonts w:eastAsia="Liberation Serif" w:hAnsi="Times New Roman"/>
      <w:color w:val="00000A"/>
      <w:kern w:val="0"/>
    </w:rPr>
  </w:style>
  <w:style w:type="paragraph" w:styleId="HTML">
    <w:name w:val="HTML Preformatted"/>
    <w:basedOn w:val="a8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color w:val="000000"/>
      <w:kern w:val="0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3327</Words>
  <Characters>1897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dozhoda dozhoda</dc:creator>
  <dc:description/>
  <cp:lastModifiedBy>Іванова</cp:lastModifiedBy>
  <cp:revision>10</cp:revision>
  <cp:lastPrinted>2020-12-26T09:38:00Z</cp:lastPrinted>
  <dcterms:created xsi:type="dcterms:W3CDTF">2020-11-25T07:41:00Z</dcterms:created>
  <dcterms:modified xsi:type="dcterms:W3CDTF">2020-12-26T09:40:00Z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